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附：</w:t>
      </w:r>
    </w:p>
    <w:p>
      <w:pPr>
        <w:spacing w:line="60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“苏采云”系统CA数字证书和电子签章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线上办理服务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流程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申请人搜索网址：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instrText xml:space="preserve"> HYPERLINK "http://jszfcg.jsczt.cn/jszc/，详见苏采云系统登录首页-新CA办理指南，" </w:instrTex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u w:val="none"/>
          <w:shd w:val="clear" w:color="auto" w:fill="FFFFFF"/>
          <w:lang w:val="en-US" w:eastAsia="zh-CN"/>
        </w:rPr>
        <w:t>http://jszfcg.jsczt.cn/jszc/，从苏采云系统登录首页点击“新CA办理指南”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（如下图所示）</w:t>
      </w:r>
      <w:r>
        <w:rPr>
          <w:rFonts w:hint="eastAsia" w:ascii="仿宋" w:hAnsi="仿宋" w:eastAsia="仿宋" w:cs="仿宋"/>
          <w:color w:val="auto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查看相关办理要求和收费标准。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color w:val="auto"/>
          <w:shd w:val="clear" w:color="auto" w:fill="FFFFFF"/>
          <w:lang w:val="en-US" w:eastAsia="zh-CN"/>
        </w:rPr>
      </w:pPr>
    </w:p>
    <w:p>
      <w:pP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hd w:val="clear" w:color="auto" w:fill="FFFFFF"/>
        </w:rPr>
        <w:drawing>
          <wp:inline distT="0" distB="0" distL="114300" distR="114300">
            <wp:extent cx="4860290" cy="261937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hd w:val="clear" w:color="auto" w:fill="FFFFFF"/>
        </w:rPr>
        <w:drawing>
          <wp:inline distT="0" distB="0" distL="114300" distR="114300">
            <wp:extent cx="4898390" cy="15716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各类申请人根据各自不同身份，分别按上述要求准备好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相关材料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扫描成PDF形式（扫描精度300DPI以上）作为附件，发送至以下指定邮箱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，邮件标题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苏采云CA办理+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单位名称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或专家姓名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，邮件内容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要填写正确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的供</w:t>
      </w:r>
      <w:r>
        <w:rPr>
          <w:rFonts w:hint="eastAsia" w:ascii="仿宋" w:hAnsi="仿宋" w:eastAsia="仿宋" w:cs="仿宋"/>
          <w:b/>
          <w:bCs/>
          <w:color w:val="auto"/>
          <w:shd w:val="clear" w:color="auto" w:fill="FFFFFF"/>
          <w:lang w:val="en-US" w:eastAsia="zh-CN"/>
        </w:rPr>
        <w:t>线下投递的</w:t>
      </w:r>
      <w:r>
        <w:rPr>
          <w:rFonts w:hint="eastAsia" w:ascii="仿宋" w:hAnsi="仿宋" w:eastAsia="仿宋" w:cs="仿宋"/>
          <w:b/>
          <w:bCs/>
          <w:color w:val="auto"/>
          <w:shd w:val="clear" w:color="auto" w:fill="FFFFFF"/>
        </w:rPr>
        <w:t>收件信息，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未按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上述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要求发送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有关附件和内容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电子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邮件，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办理机构均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不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受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理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各类申请人的收件邮箱分别如下：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 xml:space="preserve">（1）采购人邮箱：szzfcgc@163.com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（2）评审专家邮箱：szzjca@163.com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（3）社会代理机构和供应商苏州各区域对应邮箱：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张家港市：zhangjiagangca@163.com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常熟市：changshuca@163.com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太仓市：taicangca@163.com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昆山市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kunshanca@163.com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吴江区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wujiangca2024@163.com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吴中区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wuzhongquca@163.com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相城区：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instrText xml:space="preserve"> HYPERLINK "mailto:xiangchengca@163.com" </w:instrTex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xiangchengca@163.com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姑苏区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Gusuca@163.com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工业园区：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instrText xml:space="preserve"> HYPERLINK "mailto:XX@XX.com" </w:instrTex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Szgyyca@163.com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高新区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虎丘区</w:t>
      </w:r>
      <w:r>
        <w:rPr>
          <w:rFonts w:hint="eastAsia" w:ascii="仿宋" w:hAnsi="仿宋" w:eastAsia="仿宋" w:cs="仿宋"/>
          <w:color w:val="auto"/>
          <w:shd w:val="clear" w:color="auto" w:fill="FFFFFF"/>
          <w:lang w:eastAsia="zh-CN"/>
        </w:rPr>
        <w:t>）：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instrText xml:space="preserve"> HYPERLINK "mailto:XX@XX.com" </w:instrTex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u w:val="none"/>
          <w:shd w:val="clear" w:color="auto" w:fill="FFFFFF"/>
          <w:lang w:val="en-US" w:eastAsia="zh-CN"/>
        </w:rPr>
        <w:t>Huqiuca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@163.com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fldChar w:fldCharType="end"/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2.办理机构收到邮件后将进行初审，并在2个工作日内邮件回复申请人，对于符合办理要求的，办理机构将进行CA数字证书及签章的制作。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申请人收到符合办理要求的“回复邮件”后，应及时将纸质材料和付款凭据（回复邮件里会有相关付款账户信息），寄送至“江苏省苏州市姑苏区平泷路251号城市生活广场裙楼4楼苏州市公共资源交易中心9号窗口0512-69820834 苏采云”（邮费由申请人承担）。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办理机构收到纸质材料核查无误后，在2个工作日内以到付形式（邮费由申请人承担），使用邮政EMS或顺丰快递寄送至邮件内预留的收件地址（办理机构不承担邮寄过程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中所产生的丢件等问题），申请人10个工作日后仍未收到的，请及时与办理机构联系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如申请人采用线上申请方式的，视为同意本文书相关内容和要求。</w:t>
      </w:r>
    </w:p>
    <w:p>
      <w:pPr>
        <w:rPr>
          <w:color w:val="auto"/>
        </w:rPr>
      </w:pPr>
    </w:p>
    <w:sectPr>
      <w:pgSz w:w="11906" w:h="16838"/>
      <w:pgMar w:top="1984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3915C"/>
    <w:multiLevelType w:val="singleLevel"/>
    <w:tmpl w:val="2FF39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TZjYmQ3ZWM0Y2I2MzA1M2ZmZmNmMTgwYWFkNmMifQ=="/>
  </w:docVars>
  <w:rsids>
    <w:rsidRoot w:val="4B674850"/>
    <w:rsid w:val="0812313C"/>
    <w:rsid w:val="0C275E69"/>
    <w:rsid w:val="0F71745B"/>
    <w:rsid w:val="118440E5"/>
    <w:rsid w:val="1D72517A"/>
    <w:rsid w:val="1F947BE9"/>
    <w:rsid w:val="23154B5F"/>
    <w:rsid w:val="26296CD4"/>
    <w:rsid w:val="28326E6A"/>
    <w:rsid w:val="2D5947AD"/>
    <w:rsid w:val="3553109D"/>
    <w:rsid w:val="35F97E6B"/>
    <w:rsid w:val="386F6E71"/>
    <w:rsid w:val="40671832"/>
    <w:rsid w:val="40F621C4"/>
    <w:rsid w:val="414D22C5"/>
    <w:rsid w:val="46F2309F"/>
    <w:rsid w:val="4B674850"/>
    <w:rsid w:val="4D70427A"/>
    <w:rsid w:val="50B964A4"/>
    <w:rsid w:val="537979D9"/>
    <w:rsid w:val="557502DA"/>
    <w:rsid w:val="5A3E4514"/>
    <w:rsid w:val="61C52EF5"/>
    <w:rsid w:val="710427DB"/>
    <w:rsid w:val="719E4DB6"/>
    <w:rsid w:val="74640AAD"/>
    <w:rsid w:val="7A031BE4"/>
    <w:rsid w:val="7B7A2345"/>
    <w:rsid w:val="7C52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2024-03-05T02:34:00Z</dcterms:created>
  <dc:creator>静水流深</dc:creator>
  <cp:lastModifiedBy>静水流深</cp:lastModifiedBy>
  <cp:lastPrinted>2024-03-07T05:27:00Z</cp:lastPrinted>
  <dcterms:modified xsi:type="dcterms:W3CDTF">2024-03-08T02:01:50Z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30B3349F0A0F48F8848B2751018CCEC5_13</vt:lpwstr>
  </property>
</Properties>
</file>